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A0" w:rsidRPr="00D479A0" w:rsidRDefault="00D479A0" w:rsidP="00D479A0">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Bodoni MT" w:eastAsia="Times New Roman" w:hAnsi="Bodoni MT" w:cs="Calibri"/>
          <w:b/>
          <w:bCs/>
          <w:color w:val="000000"/>
          <w:sz w:val="40"/>
          <w:szCs w:val="40"/>
          <w:lang w:eastAsia="fr-FR"/>
        </w:rPr>
      </w:pPr>
      <w:r w:rsidRPr="00D479A0">
        <w:rPr>
          <w:rFonts w:ascii="Bodoni MT" w:eastAsia="Times New Roman" w:hAnsi="Bodoni MT" w:cs="Calibri"/>
          <w:b/>
          <w:bCs/>
          <w:color w:val="000000"/>
          <w:sz w:val="40"/>
          <w:szCs w:val="40"/>
          <w:lang w:eastAsia="fr-FR"/>
        </w:rPr>
        <w:t>L’éloquence dans l’Antiquité</w:t>
      </w:r>
    </w:p>
    <w:p w:rsidR="00D479A0" w:rsidRDefault="00D479A0" w:rsidP="00D479A0">
      <w:pPr>
        <w:spacing w:after="0" w:line="240" w:lineRule="auto"/>
        <w:jc w:val="center"/>
        <w:textAlignment w:val="baseline"/>
        <w:rPr>
          <w:rFonts w:ascii="Bodoni MT" w:eastAsia="Times New Roman" w:hAnsi="Bodoni MT" w:cs="Calibri"/>
          <w:b/>
          <w:bCs/>
          <w:color w:val="000000"/>
          <w:u w:val="single"/>
          <w:lang w:eastAsia="fr-FR"/>
        </w:rPr>
      </w:pPr>
    </w:p>
    <w:p w:rsidR="00D479A0" w:rsidRDefault="00D479A0" w:rsidP="00D479A0">
      <w:pPr>
        <w:spacing w:after="0" w:line="240" w:lineRule="auto"/>
        <w:jc w:val="center"/>
        <w:textAlignment w:val="baseline"/>
        <w:rPr>
          <w:rFonts w:ascii="Bodoni MT" w:eastAsia="Times New Roman" w:hAnsi="Bodoni MT" w:cs="Calibri"/>
          <w:color w:val="000000"/>
          <w:lang w:eastAsia="fr-FR"/>
        </w:rPr>
      </w:pPr>
    </w:p>
    <w:p w:rsidR="00D479A0" w:rsidRPr="00D479A0" w:rsidRDefault="00D479A0" w:rsidP="00D479A0">
      <w:pPr>
        <w:spacing w:after="0" w:line="240" w:lineRule="auto"/>
        <w:jc w:val="center"/>
        <w:textAlignment w:val="baseline"/>
        <w:rPr>
          <w:rFonts w:ascii="Bodoni MT" w:eastAsia="Times New Roman" w:hAnsi="Bodoni MT" w:cs="Calibri"/>
          <w:color w:val="000000"/>
          <w:lang w:eastAsia="fr-FR"/>
        </w:rPr>
      </w:pPr>
      <w:bookmarkStart w:id="0" w:name="_GoBack"/>
      <w:bookmarkEnd w:id="0"/>
    </w:p>
    <w:p w:rsidR="00D479A0" w:rsidRDefault="00D479A0" w:rsidP="00D479A0">
      <w:pPr>
        <w:spacing w:after="0" w:line="240" w:lineRule="auto"/>
        <w:jc w:val="both"/>
        <w:rPr>
          <w:rFonts w:ascii="Bodoni MT" w:eastAsia="Times New Roman" w:hAnsi="Bodoni MT" w:cs="Calibri"/>
          <w:color w:val="000000"/>
          <w:lang w:eastAsia="fr-FR"/>
        </w:rPr>
      </w:pPr>
      <w:r w:rsidRPr="00D479A0">
        <w:rPr>
          <w:rFonts w:ascii="Bodoni MT" w:eastAsia="Times New Roman" w:hAnsi="Bodoni MT" w:cs="Calibri"/>
          <w:b/>
          <w:bCs/>
          <w:color w:val="000000"/>
          <w:lang w:eastAsia="fr-FR"/>
        </w:rPr>
        <w:t xml:space="preserve">Les origines de l’éloquence : </w:t>
      </w:r>
      <w:r w:rsidRPr="00D479A0">
        <w:rPr>
          <w:rFonts w:ascii="Bodoni MT" w:eastAsia="Times New Roman" w:hAnsi="Bodoni MT" w:cs="Calibri"/>
          <w:color w:val="000000"/>
          <w:lang w:eastAsia="fr-FR"/>
        </w:rPr>
        <w:t>Les civilisations antiques reposaient exclusivement sur la communication orale dans la vie politique militaire ou juridique. L’éloquence apparaît comme genre littéraire à Athènes aux Ve et Ive siècles avant JC. L’éloquence judiciaire se nourrit de la passion des citoyens pour les procès. Les prises de parole ont lieu sur l’agora athénienne ou le forum romain. Pour se faire entendre, l’orateur dispose de la force de la voix et du geste, de la qualité de son style, de la pertinence de ses arguments ainsi que de la clarté et la vivacité de son argumentation.</w:t>
      </w:r>
    </w:p>
    <w:p w:rsidR="00D479A0" w:rsidRPr="00D479A0" w:rsidRDefault="00D479A0" w:rsidP="00D479A0">
      <w:pPr>
        <w:spacing w:after="0" w:line="240" w:lineRule="auto"/>
        <w:jc w:val="both"/>
        <w:rPr>
          <w:rFonts w:ascii="Bodoni MT" w:eastAsia="Times New Roman" w:hAnsi="Bodoni MT" w:cs="Times New Roman"/>
          <w:sz w:val="24"/>
          <w:szCs w:val="24"/>
          <w:lang w:eastAsia="fr-FR"/>
        </w:rPr>
      </w:pPr>
    </w:p>
    <w:p w:rsidR="00D479A0" w:rsidRPr="00D479A0" w:rsidRDefault="00D479A0" w:rsidP="00D479A0">
      <w:pPr>
        <w:spacing w:after="0" w:line="240" w:lineRule="auto"/>
        <w:jc w:val="both"/>
        <w:rPr>
          <w:rFonts w:ascii="Bodoni MT" w:eastAsia="Times New Roman" w:hAnsi="Bodoni MT" w:cs="Times New Roman"/>
          <w:sz w:val="24"/>
          <w:szCs w:val="24"/>
          <w:lang w:eastAsia="fr-FR"/>
        </w:rPr>
      </w:pPr>
      <w:r w:rsidRPr="00D479A0">
        <w:rPr>
          <w:rFonts w:ascii="Bodoni MT" w:eastAsia="Times New Roman" w:hAnsi="Bodoni MT" w:cs="Calibri"/>
          <w:b/>
          <w:bCs/>
          <w:color w:val="000000"/>
          <w:lang w:eastAsia="fr-FR"/>
        </w:rPr>
        <w:t xml:space="preserve">A l’école de rhéteurs : </w:t>
      </w:r>
      <w:r w:rsidRPr="00D479A0">
        <w:rPr>
          <w:rFonts w:ascii="Bodoni MT" w:eastAsia="Times New Roman" w:hAnsi="Bodoni MT" w:cs="Calibri"/>
          <w:color w:val="000000"/>
          <w:lang w:eastAsia="fr-FR"/>
        </w:rPr>
        <w:t>Le professeur d’éloquence s’appelle le rhéteur, dans l’Antiquité. L’exercice essentiel est la controverse utilisée pour discipliner l’esprit et l’habituer à argumenter.</w:t>
      </w:r>
    </w:p>
    <w:p w:rsidR="00D479A0" w:rsidRPr="00D479A0" w:rsidRDefault="00D479A0" w:rsidP="00D479A0">
      <w:pPr>
        <w:spacing w:after="0" w:line="240" w:lineRule="auto"/>
        <w:jc w:val="both"/>
        <w:rPr>
          <w:rFonts w:ascii="Bodoni MT" w:eastAsia="Times New Roman" w:hAnsi="Bodoni MT" w:cs="Times New Roman"/>
          <w:sz w:val="24"/>
          <w:szCs w:val="24"/>
          <w:lang w:eastAsia="fr-FR"/>
        </w:rPr>
      </w:pPr>
      <w:r w:rsidRPr="00D479A0">
        <w:rPr>
          <w:rFonts w:ascii="Bodoni MT" w:eastAsia="Times New Roman" w:hAnsi="Bodoni MT" w:cs="Calibri"/>
          <w:color w:val="000000"/>
          <w:lang w:eastAsia="fr-FR"/>
        </w:rPr>
        <w:t>Le rhéteur est parfois appelé sophiste (nuance péjorative). Le sophiste se prétend capable de soutenir avec succès deux thèses contraires sans se soucier de préoccupations morales ni du respect de la vérité quitte à recourir à des arguments spécieux, des sophismes.</w:t>
      </w:r>
    </w:p>
    <w:p w:rsidR="00D479A0" w:rsidRPr="00D479A0" w:rsidRDefault="00D479A0" w:rsidP="00D479A0">
      <w:pPr>
        <w:spacing w:after="0" w:line="240" w:lineRule="auto"/>
        <w:jc w:val="both"/>
        <w:rPr>
          <w:rFonts w:ascii="Bodoni MT" w:eastAsia="Times New Roman" w:hAnsi="Bodoni MT" w:cs="Times New Roman"/>
          <w:sz w:val="24"/>
          <w:szCs w:val="24"/>
          <w:lang w:eastAsia="fr-FR"/>
        </w:rPr>
      </w:pPr>
      <w:r w:rsidRPr="00D479A0">
        <w:rPr>
          <w:rFonts w:ascii="Bodoni MT" w:eastAsia="Times New Roman" w:hAnsi="Bodoni MT" w:cs="Calibri"/>
          <w:i/>
          <w:iCs/>
          <w:color w:val="000000"/>
          <w:lang w:eastAsia="fr-FR"/>
        </w:rPr>
        <w:t>Tous les hommes sont mortels</w:t>
      </w:r>
    </w:p>
    <w:p w:rsidR="00D479A0" w:rsidRPr="00D479A0" w:rsidRDefault="00D479A0" w:rsidP="00D479A0">
      <w:pPr>
        <w:spacing w:after="0" w:line="240" w:lineRule="auto"/>
        <w:jc w:val="both"/>
        <w:rPr>
          <w:rFonts w:ascii="Bodoni MT" w:eastAsia="Times New Roman" w:hAnsi="Bodoni MT" w:cs="Times New Roman"/>
          <w:sz w:val="24"/>
          <w:szCs w:val="24"/>
          <w:lang w:eastAsia="fr-FR"/>
        </w:rPr>
      </w:pPr>
      <w:r w:rsidRPr="00D479A0">
        <w:rPr>
          <w:rFonts w:ascii="Bodoni MT" w:eastAsia="Times New Roman" w:hAnsi="Bodoni MT" w:cs="Calibri"/>
          <w:i/>
          <w:iCs/>
          <w:color w:val="000000"/>
          <w:lang w:eastAsia="fr-FR"/>
        </w:rPr>
        <w:t>Platon est un homme</w:t>
      </w:r>
    </w:p>
    <w:p w:rsidR="00D479A0" w:rsidRPr="00D479A0" w:rsidRDefault="00D479A0" w:rsidP="00D479A0">
      <w:pPr>
        <w:spacing w:after="0" w:line="240" w:lineRule="auto"/>
        <w:jc w:val="both"/>
        <w:rPr>
          <w:rFonts w:ascii="Bodoni MT" w:eastAsia="Times New Roman" w:hAnsi="Bodoni MT" w:cs="Times New Roman"/>
          <w:sz w:val="24"/>
          <w:szCs w:val="24"/>
          <w:lang w:eastAsia="fr-FR"/>
        </w:rPr>
      </w:pPr>
      <w:r w:rsidRPr="00D479A0">
        <w:rPr>
          <w:rFonts w:ascii="Bodoni MT" w:eastAsia="Times New Roman" w:hAnsi="Bodoni MT" w:cs="Calibri"/>
          <w:i/>
          <w:iCs/>
          <w:color w:val="000000"/>
          <w:lang w:eastAsia="fr-FR"/>
        </w:rPr>
        <w:t>Donc Platon est mortel.</w:t>
      </w:r>
    </w:p>
    <w:p w:rsidR="00D479A0" w:rsidRDefault="00D479A0" w:rsidP="00D479A0">
      <w:pPr>
        <w:spacing w:after="0" w:line="240" w:lineRule="auto"/>
        <w:jc w:val="both"/>
        <w:rPr>
          <w:rFonts w:ascii="Bodoni MT" w:eastAsia="Times New Roman" w:hAnsi="Bodoni MT" w:cs="Calibri"/>
          <w:color w:val="000000"/>
          <w:lang w:eastAsia="fr-FR"/>
        </w:rPr>
      </w:pPr>
      <w:r w:rsidRPr="00D479A0">
        <w:rPr>
          <w:rFonts w:ascii="Bodoni MT" w:eastAsia="Times New Roman" w:hAnsi="Bodoni MT" w:cs="Calibri"/>
          <w:color w:val="000000"/>
          <w:lang w:eastAsia="fr-FR"/>
        </w:rPr>
        <w:t>Il est aisé de parodier ce schéma pour en montrer le caractère spécieux.</w:t>
      </w:r>
    </w:p>
    <w:p w:rsidR="00D479A0" w:rsidRPr="00D479A0" w:rsidRDefault="00D479A0" w:rsidP="00D479A0">
      <w:pPr>
        <w:spacing w:after="0" w:line="240" w:lineRule="auto"/>
        <w:jc w:val="both"/>
        <w:rPr>
          <w:rFonts w:ascii="Bodoni MT" w:eastAsia="Times New Roman" w:hAnsi="Bodoni MT" w:cs="Times New Roman"/>
          <w:sz w:val="24"/>
          <w:szCs w:val="24"/>
          <w:lang w:eastAsia="fr-FR"/>
        </w:rPr>
      </w:pPr>
    </w:p>
    <w:p w:rsidR="00D479A0" w:rsidRPr="00D479A0" w:rsidRDefault="00D479A0" w:rsidP="00D479A0">
      <w:pPr>
        <w:spacing w:after="0" w:line="240" w:lineRule="auto"/>
        <w:ind w:hanging="360"/>
        <w:jc w:val="both"/>
        <w:rPr>
          <w:rFonts w:ascii="Bodoni MT" w:eastAsia="Times New Roman" w:hAnsi="Bodoni MT" w:cs="Times New Roman"/>
          <w:sz w:val="24"/>
          <w:szCs w:val="24"/>
          <w:lang w:eastAsia="fr-FR"/>
        </w:rPr>
      </w:pPr>
      <w:r w:rsidRPr="00D479A0">
        <w:rPr>
          <w:rFonts w:ascii="Bodoni MT" w:eastAsia="Times New Roman" w:hAnsi="Bodoni MT" w:cs="Calibri"/>
          <w:b/>
          <w:bCs/>
          <w:color w:val="000000"/>
          <w:lang w:eastAsia="fr-FR"/>
        </w:rPr>
        <w:t xml:space="preserve">Les cinq étapes d’un discours : </w:t>
      </w:r>
      <w:r w:rsidRPr="00D479A0">
        <w:rPr>
          <w:rFonts w:ascii="Bodoni MT" w:eastAsia="Times New Roman" w:hAnsi="Bodoni MT" w:cs="Calibri"/>
          <w:color w:val="000000"/>
          <w:lang w:eastAsia="fr-FR"/>
        </w:rPr>
        <w:t>Aristote distingue cinq étapes dans la composition d’un discours :</w:t>
      </w:r>
    </w:p>
    <w:p w:rsidR="00D479A0" w:rsidRPr="00D479A0" w:rsidRDefault="00D479A0" w:rsidP="00D479A0">
      <w:pPr>
        <w:numPr>
          <w:ilvl w:val="0"/>
          <w:numId w:val="2"/>
        </w:numPr>
        <w:spacing w:after="0" w:line="240" w:lineRule="auto"/>
        <w:jc w:val="both"/>
        <w:textAlignment w:val="baseline"/>
        <w:rPr>
          <w:rFonts w:ascii="Bodoni MT" w:eastAsia="Times New Roman" w:hAnsi="Bodoni MT" w:cs="Calibri"/>
          <w:color w:val="000000"/>
          <w:lang w:eastAsia="fr-FR"/>
        </w:rPr>
      </w:pPr>
      <w:r w:rsidRPr="00D479A0">
        <w:rPr>
          <w:rFonts w:ascii="Bodoni MT" w:eastAsia="Times New Roman" w:hAnsi="Bodoni MT" w:cs="Calibri"/>
          <w:color w:val="000000"/>
          <w:lang w:eastAsia="fr-FR"/>
        </w:rPr>
        <w:t>L’inventio est la recherche des arguments, des exemples ou des raisonnements pour convaincre ou persuader un public.</w:t>
      </w:r>
    </w:p>
    <w:p w:rsidR="00D479A0" w:rsidRPr="00D479A0" w:rsidRDefault="00D479A0" w:rsidP="00D479A0">
      <w:pPr>
        <w:numPr>
          <w:ilvl w:val="0"/>
          <w:numId w:val="2"/>
        </w:numPr>
        <w:spacing w:after="0" w:line="240" w:lineRule="auto"/>
        <w:jc w:val="both"/>
        <w:textAlignment w:val="baseline"/>
        <w:rPr>
          <w:rFonts w:ascii="Bodoni MT" w:eastAsia="Times New Roman" w:hAnsi="Bodoni MT" w:cs="Calibri"/>
          <w:color w:val="000000"/>
          <w:lang w:eastAsia="fr-FR"/>
        </w:rPr>
      </w:pPr>
      <w:r w:rsidRPr="00D479A0">
        <w:rPr>
          <w:rFonts w:ascii="Bodoni MT" w:eastAsia="Times New Roman" w:hAnsi="Bodoni MT" w:cs="Calibri"/>
          <w:color w:val="000000"/>
          <w:lang w:eastAsia="fr-FR"/>
        </w:rPr>
        <w:t>La dispositio est le plan qui comprend l’exorde (introduction), la narration (rappel des faits), la confirmation (justification des preuves) et la péroraison (conclusion).</w:t>
      </w:r>
    </w:p>
    <w:p w:rsidR="00D479A0" w:rsidRPr="00D479A0" w:rsidRDefault="00D479A0" w:rsidP="00D479A0">
      <w:pPr>
        <w:numPr>
          <w:ilvl w:val="0"/>
          <w:numId w:val="2"/>
        </w:numPr>
        <w:spacing w:after="0" w:line="240" w:lineRule="auto"/>
        <w:jc w:val="both"/>
        <w:textAlignment w:val="baseline"/>
        <w:rPr>
          <w:rFonts w:ascii="Bodoni MT" w:eastAsia="Times New Roman" w:hAnsi="Bodoni MT" w:cs="Calibri"/>
          <w:color w:val="000000"/>
          <w:lang w:eastAsia="fr-FR"/>
        </w:rPr>
      </w:pPr>
      <w:r w:rsidRPr="00D479A0">
        <w:rPr>
          <w:rFonts w:ascii="Bodoni MT" w:eastAsia="Times New Roman" w:hAnsi="Bodoni MT" w:cs="Calibri"/>
          <w:color w:val="000000"/>
          <w:lang w:eastAsia="fr-FR"/>
        </w:rPr>
        <w:t>L’elocutio est la phase de transformation des arguments en phrases pour frapper le public. Elle comporte l’electio (art de choisir les mots) et la compositio (art d’arranger les mots en phrases)</w:t>
      </w:r>
    </w:p>
    <w:p w:rsidR="00D479A0" w:rsidRPr="00D479A0" w:rsidRDefault="00D479A0" w:rsidP="00D479A0">
      <w:pPr>
        <w:numPr>
          <w:ilvl w:val="0"/>
          <w:numId w:val="2"/>
        </w:numPr>
        <w:spacing w:after="0" w:line="240" w:lineRule="auto"/>
        <w:jc w:val="both"/>
        <w:textAlignment w:val="baseline"/>
        <w:rPr>
          <w:rFonts w:ascii="Bodoni MT" w:eastAsia="Times New Roman" w:hAnsi="Bodoni MT" w:cs="Calibri"/>
          <w:color w:val="000000"/>
          <w:lang w:eastAsia="fr-FR"/>
        </w:rPr>
      </w:pPr>
      <w:r w:rsidRPr="00D479A0">
        <w:rPr>
          <w:rFonts w:ascii="Bodoni MT" w:eastAsia="Times New Roman" w:hAnsi="Bodoni MT" w:cs="Calibri"/>
          <w:color w:val="000000"/>
          <w:lang w:eastAsia="fr-FR"/>
        </w:rPr>
        <w:t>La memoria permet à l’orateur de s’adapter aux réactions du public et à la situation.</w:t>
      </w:r>
    </w:p>
    <w:p w:rsidR="00D479A0" w:rsidRPr="00D479A0" w:rsidRDefault="00D479A0" w:rsidP="00D479A0">
      <w:pPr>
        <w:numPr>
          <w:ilvl w:val="0"/>
          <w:numId w:val="2"/>
        </w:numPr>
        <w:spacing w:after="0" w:line="240" w:lineRule="auto"/>
        <w:jc w:val="both"/>
        <w:textAlignment w:val="baseline"/>
        <w:rPr>
          <w:rFonts w:ascii="Bodoni MT" w:eastAsia="Times New Roman" w:hAnsi="Bodoni MT" w:cs="Calibri"/>
          <w:color w:val="000000"/>
          <w:lang w:eastAsia="fr-FR"/>
        </w:rPr>
      </w:pPr>
      <w:r w:rsidRPr="00D479A0">
        <w:rPr>
          <w:rFonts w:ascii="Bodoni MT" w:eastAsia="Times New Roman" w:hAnsi="Bodoni MT" w:cs="Calibri"/>
          <w:color w:val="000000"/>
          <w:lang w:eastAsia="fr-FR"/>
        </w:rPr>
        <w:t>L’actio est la mise en scène par la voix, les gestes, les expressions et les jeux du regard.</w:t>
      </w:r>
    </w:p>
    <w:p w:rsidR="00D479A0" w:rsidRPr="00D479A0" w:rsidRDefault="00D479A0" w:rsidP="00D479A0">
      <w:pPr>
        <w:spacing w:after="0" w:line="240" w:lineRule="auto"/>
        <w:rPr>
          <w:rFonts w:ascii="Bodoni MT" w:eastAsia="Times New Roman" w:hAnsi="Bodoni MT" w:cs="Times New Roman"/>
          <w:sz w:val="24"/>
          <w:szCs w:val="24"/>
          <w:lang w:eastAsia="fr-FR"/>
        </w:rPr>
      </w:pPr>
    </w:p>
    <w:p w:rsidR="00D479A0" w:rsidRPr="00D479A0" w:rsidRDefault="00D479A0" w:rsidP="00D479A0">
      <w:pPr>
        <w:spacing w:after="0" w:line="240" w:lineRule="auto"/>
        <w:jc w:val="both"/>
        <w:rPr>
          <w:rFonts w:ascii="Bodoni MT" w:eastAsia="Times New Roman" w:hAnsi="Bodoni MT" w:cs="Times New Roman"/>
          <w:sz w:val="24"/>
          <w:szCs w:val="24"/>
          <w:lang w:eastAsia="fr-FR"/>
        </w:rPr>
      </w:pPr>
      <w:r w:rsidRPr="00D479A0">
        <w:rPr>
          <w:rFonts w:ascii="Bodoni MT" w:eastAsia="Times New Roman" w:hAnsi="Bodoni MT" w:cs="Calibri"/>
          <w:b/>
          <w:bCs/>
          <w:color w:val="000000"/>
          <w:lang w:eastAsia="fr-FR"/>
        </w:rPr>
        <w:t xml:space="preserve">De grandes figures de l’Antiquité : </w:t>
      </w:r>
      <w:r w:rsidRPr="00D479A0">
        <w:rPr>
          <w:rFonts w:ascii="Bodoni MT" w:eastAsia="Times New Roman" w:hAnsi="Bodoni MT" w:cs="Calibri"/>
          <w:color w:val="000000"/>
          <w:lang w:eastAsia="fr-FR"/>
        </w:rPr>
        <w:t>Gorgias et Protagoras sont des sophistes célèbres du Ve siècle. L’auteur latin, Cicéron, nous a laissé un grand nombre de discours importants. Il a aussi rédigé des traités de rhétorique qui faisaient autorité.</w:t>
      </w:r>
    </w:p>
    <w:p w:rsidR="007D6FD8" w:rsidRDefault="00D479A0" w:rsidP="00D479A0">
      <w:r w:rsidRPr="00D479A0">
        <w:rPr>
          <w:rFonts w:ascii="Bodoni MT" w:eastAsia="Times New Roman" w:hAnsi="Bodoni MT" w:cs="Times New Roman"/>
          <w:sz w:val="24"/>
          <w:szCs w:val="24"/>
          <w:lang w:eastAsia="fr-FR"/>
        </w:rPr>
        <w:br/>
      </w:r>
    </w:p>
    <w:sectPr w:rsidR="007D6F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5B3" w:rsidRDefault="006C55B3" w:rsidP="00D479A0">
      <w:pPr>
        <w:spacing w:after="0" w:line="240" w:lineRule="auto"/>
      </w:pPr>
      <w:r>
        <w:separator/>
      </w:r>
    </w:p>
  </w:endnote>
  <w:endnote w:type="continuationSeparator" w:id="0">
    <w:p w:rsidR="006C55B3" w:rsidRDefault="006C55B3" w:rsidP="00D4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8"/>
      <w:gridCol w:w="4514"/>
    </w:tblGrid>
    <w:tr w:rsidR="00D479A0">
      <w:trPr>
        <w:trHeight w:hRule="exact" w:val="115"/>
        <w:jc w:val="center"/>
      </w:trPr>
      <w:tc>
        <w:tcPr>
          <w:tcW w:w="4686" w:type="dxa"/>
          <w:shd w:val="clear" w:color="auto" w:fill="5B9BD5" w:themeFill="accent1"/>
          <w:tcMar>
            <w:top w:w="0" w:type="dxa"/>
            <w:bottom w:w="0" w:type="dxa"/>
          </w:tcMar>
        </w:tcPr>
        <w:p w:rsidR="00D479A0" w:rsidRDefault="00D479A0">
          <w:pPr>
            <w:pStyle w:val="En-tte"/>
            <w:rPr>
              <w:caps/>
              <w:sz w:val="18"/>
            </w:rPr>
          </w:pPr>
        </w:p>
      </w:tc>
      <w:tc>
        <w:tcPr>
          <w:tcW w:w="4674" w:type="dxa"/>
          <w:shd w:val="clear" w:color="auto" w:fill="5B9BD5" w:themeFill="accent1"/>
          <w:tcMar>
            <w:top w:w="0" w:type="dxa"/>
            <w:bottom w:w="0" w:type="dxa"/>
          </w:tcMar>
        </w:tcPr>
        <w:p w:rsidR="00D479A0" w:rsidRDefault="00D479A0">
          <w:pPr>
            <w:pStyle w:val="En-tte"/>
            <w:jc w:val="right"/>
            <w:rPr>
              <w:caps/>
              <w:sz w:val="18"/>
            </w:rPr>
          </w:pPr>
        </w:p>
      </w:tc>
    </w:tr>
    <w:tr w:rsidR="00D479A0">
      <w:trPr>
        <w:jc w:val="center"/>
      </w:trPr>
      <w:sdt>
        <w:sdtPr>
          <w:rPr>
            <w:caps/>
            <w:color w:val="808080" w:themeColor="background1" w:themeShade="80"/>
            <w:sz w:val="18"/>
            <w:szCs w:val="18"/>
          </w:rPr>
          <w:alias w:val="Auteur"/>
          <w:tag w:val=""/>
          <w:id w:val="1534151868"/>
          <w:placeholder>
            <w:docPart w:val="434AC5E4CA88434DBD10D65C698081F8"/>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D479A0" w:rsidRDefault="00D479A0" w:rsidP="00D479A0">
              <w:pPr>
                <w:pStyle w:val="Pieddepage"/>
                <w:rPr>
                  <w:caps/>
                  <w:color w:val="808080" w:themeColor="background1" w:themeShade="80"/>
                  <w:sz w:val="18"/>
                  <w:szCs w:val="18"/>
                </w:rPr>
              </w:pPr>
              <w:r>
                <w:rPr>
                  <w:caps/>
                  <w:color w:val="808080" w:themeColor="background1" w:themeShade="80"/>
                  <w:sz w:val="18"/>
                  <w:szCs w:val="18"/>
                </w:rPr>
                <w:t>Humanités, littérature et philosophie</w:t>
              </w:r>
            </w:p>
          </w:tc>
        </w:sdtContent>
      </w:sdt>
      <w:tc>
        <w:tcPr>
          <w:tcW w:w="4674" w:type="dxa"/>
          <w:shd w:val="clear" w:color="auto" w:fill="auto"/>
          <w:vAlign w:val="center"/>
        </w:tcPr>
        <w:p w:rsidR="00D479A0" w:rsidRDefault="00D479A0">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noProof/>
              <w:color w:val="808080" w:themeColor="background1" w:themeShade="80"/>
              <w:sz w:val="18"/>
              <w:szCs w:val="18"/>
            </w:rPr>
            <w:t>1</w:t>
          </w:r>
          <w:r>
            <w:rPr>
              <w:caps/>
              <w:color w:val="808080" w:themeColor="background1" w:themeShade="80"/>
              <w:sz w:val="18"/>
              <w:szCs w:val="18"/>
            </w:rPr>
            <w:fldChar w:fldCharType="end"/>
          </w:r>
        </w:p>
      </w:tc>
    </w:tr>
  </w:tbl>
  <w:p w:rsidR="00D479A0" w:rsidRDefault="00D479A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5B3" w:rsidRDefault="006C55B3" w:rsidP="00D479A0">
      <w:pPr>
        <w:spacing w:after="0" w:line="240" w:lineRule="auto"/>
      </w:pPr>
      <w:r>
        <w:separator/>
      </w:r>
    </w:p>
  </w:footnote>
  <w:footnote w:type="continuationSeparator" w:id="0">
    <w:p w:rsidR="006C55B3" w:rsidRDefault="006C55B3" w:rsidP="00D47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2CF"/>
    <w:multiLevelType w:val="multilevel"/>
    <w:tmpl w:val="775A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D2551"/>
    <w:multiLevelType w:val="multilevel"/>
    <w:tmpl w:val="88AA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F4"/>
    <w:rsid w:val="006C55B3"/>
    <w:rsid w:val="00737578"/>
    <w:rsid w:val="007D6FD8"/>
    <w:rsid w:val="009A4CF4"/>
    <w:rsid w:val="00CF0874"/>
    <w:rsid w:val="00D479A0"/>
    <w:rsid w:val="00DF3896"/>
    <w:rsid w:val="00EA6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6067"/>
  <w15:chartTrackingRefBased/>
  <w15:docId w15:val="{B89BE54C-FF1B-43F9-B29B-A866AB74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9A0"/>
    <w:pPr>
      <w:tabs>
        <w:tab w:val="center" w:pos="4536"/>
        <w:tab w:val="right" w:pos="9072"/>
      </w:tabs>
      <w:spacing w:after="0" w:line="240" w:lineRule="auto"/>
    </w:pPr>
  </w:style>
  <w:style w:type="character" w:customStyle="1" w:styleId="En-tteCar">
    <w:name w:val="En-tête Car"/>
    <w:basedOn w:val="Policepardfaut"/>
    <w:link w:val="En-tte"/>
    <w:uiPriority w:val="99"/>
    <w:rsid w:val="00D479A0"/>
  </w:style>
  <w:style w:type="paragraph" w:styleId="Pieddepage">
    <w:name w:val="footer"/>
    <w:basedOn w:val="Normal"/>
    <w:link w:val="PieddepageCar"/>
    <w:uiPriority w:val="99"/>
    <w:unhideWhenUsed/>
    <w:rsid w:val="00D479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4AC5E4CA88434DBD10D65C698081F8"/>
        <w:category>
          <w:name w:val="Général"/>
          <w:gallery w:val="placeholder"/>
        </w:category>
        <w:types>
          <w:type w:val="bbPlcHdr"/>
        </w:types>
        <w:behaviors>
          <w:behavior w:val="content"/>
        </w:behaviors>
        <w:guid w:val="{D354E6FD-BC85-4F29-B0B2-B688E86C492E}"/>
      </w:docPartPr>
      <w:docPartBody>
        <w:p w:rsidR="00000000" w:rsidRDefault="00854E43" w:rsidP="00854E43">
          <w:pPr>
            <w:pStyle w:val="434AC5E4CA88434DBD10D65C698081F8"/>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3"/>
    <w:rsid w:val="00024232"/>
    <w:rsid w:val="00854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854E43"/>
    <w:rPr>
      <w:color w:val="808080"/>
    </w:rPr>
  </w:style>
  <w:style w:type="paragraph" w:customStyle="1" w:styleId="434AC5E4CA88434DBD10D65C698081F8">
    <w:name w:val="434AC5E4CA88434DBD10D65C698081F8"/>
    <w:rsid w:val="00854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1898</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Humanités, littérature et philosophie</dc:creator>
  <cp:keywords/>
  <dc:description/>
  <cp:lastModifiedBy>DELPHINE</cp:lastModifiedBy>
  <cp:revision>2</cp:revision>
  <dcterms:created xsi:type="dcterms:W3CDTF">2019-06-21T09:00:00Z</dcterms:created>
  <dcterms:modified xsi:type="dcterms:W3CDTF">2019-06-21T09:04:00Z</dcterms:modified>
</cp:coreProperties>
</file>